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FC39" w14:textId="593661AF" w:rsidR="00975DE0" w:rsidRPr="00975DE0" w:rsidRDefault="00975DE0" w:rsidP="00975DE0">
      <w:pPr>
        <w:keepNext/>
        <w:spacing w:after="360" w:line="240" w:lineRule="auto"/>
        <w:jc w:val="center"/>
        <w:outlineLvl w:val="1"/>
        <w:rPr>
          <w:rFonts w:ascii="Palatino Linotype" w:eastAsia="Times New Roman" w:hAnsi="Palatino Linotype" w:cs="Times New Roman"/>
          <w:b/>
          <w:sz w:val="28"/>
          <w:szCs w:val="28"/>
          <w:lang w:eastAsia="pl-PL"/>
        </w:rPr>
      </w:pPr>
      <w:r w:rsidRPr="00975DE0">
        <w:rPr>
          <w:rFonts w:ascii="Palatino Linotype" w:eastAsia="Times New Roman" w:hAnsi="Palatino Linotype" w:cs="Times New Roman"/>
          <w:b/>
          <w:sz w:val="28"/>
          <w:szCs w:val="28"/>
          <w:lang w:eastAsia="pl-PL"/>
        </w:rPr>
        <w:t xml:space="preserve">POROZUMIENIE O WSPÓŁPRACY </w:t>
      </w:r>
      <w:r w:rsidR="001A0B22">
        <w:rPr>
          <w:rFonts w:ascii="Palatino Linotype" w:eastAsia="Times New Roman" w:hAnsi="Palatino Linotype" w:cs="Times New Roman"/>
          <w:b/>
          <w:sz w:val="28"/>
          <w:szCs w:val="28"/>
          <w:lang w:eastAsia="pl-PL"/>
        </w:rPr>
        <w:t xml:space="preserve"> SKS  </w:t>
      </w:r>
      <w:r w:rsidRPr="00975DE0">
        <w:rPr>
          <w:rFonts w:ascii="Palatino Linotype" w:eastAsia="Times New Roman" w:hAnsi="Palatino Linotype" w:cs="Times New Roman"/>
          <w:b/>
          <w:sz w:val="28"/>
          <w:szCs w:val="28"/>
          <w:lang w:eastAsia="pl-PL"/>
        </w:rPr>
        <w:t xml:space="preserve"> NR 202</w:t>
      </w:r>
      <w:r w:rsidR="0058568F">
        <w:rPr>
          <w:rFonts w:ascii="Palatino Linotype" w:eastAsia="Times New Roman" w:hAnsi="Palatino Linotype" w:cs="Times New Roman"/>
          <w:b/>
          <w:sz w:val="28"/>
          <w:szCs w:val="28"/>
          <w:lang w:eastAsia="pl-PL"/>
        </w:rPr>
        <w:t>3</w:t>
      </w:r>
      <w:r w:rsidRPr="00975DE0">
        <w:rPr>
          <w:rFonts w:ascii="Palatino Linotype" w:eastAsia="Times New Roman" w:hAnsi="Palatino Linotype" w:cs="Times New Roman"/>
          <w:b/>
          <w:sz w:val="28"/>
          <w:szCs w:val="28"/>
          <w:lang w:eastAsia="pl-PL"/>
        </w:rPr>
        <w:t xml:space="preserve">/   … </w:t>
      </w:r>
    </w:p>
    <w:p w14:paraId="104FF006" w14:textId="77777777" w:rsidR="00975DE0" w:rsidRPr="00975DE0" w:rsidRDefault="00975DE0" w:rsidP="00975DE0">
      <w:pPr>
        <w:keepNext/>
        <w:spacing w:after="360" w:line="240" w:lineRule="auto"/>
        <w:jc w:val="center"/>
        <w:outlineLvl w:val="1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(zwane dalej „Porozumieniem”)</w:t>
      </w:r>
    </w:p>
    <w:p w14:paraId="65B7DD6F" w14:textId="3EB93360" w:rsidR="00975DE0" w:rsidRPr="00975DE0" w:rsidRDefault="00975DE0" w:rsidP="00975DE0">
      <w:p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zawarte w dniu </w:t>
      </w:r>
      <w:r w:rsidR="0058568F">
        <w:rPr>
          <w:rFonts w:ascii="Palatino Linotype" w:eastAsia="Times New Roman" w:hAnsi="Palatino Linotype" w:cs="Times New Roman"/>
          <w:sz w:val="20"/>
          <w:szCs w:val="20"/>
          <w:lang w:eastAsia="pl-PL"/>
        </w:rPr>
        <w:t>1</w:t>
      </w:r>
      <w:r w:rsidR="00C97497">
        <w:rPr>
          <w:rFonts w:ascii="Palatino Linotype" w:eastAsia="Times New Roman" w:hAnsi="Palatino Linotype" w:cs="Times New Roman"/>
          <w:sz w:val="20"/>
          <w:szCs w:val="20"/>
          <w:lang w:eastAsia="pl-PL"/>
        </w:rPr>
        <w:t>6</w:t>
      </w:r>
      <w:r w:rsidR="0058568F">
        <w:rPr>
          <w:rFonts w:ascii="Palatino Linotype" w:eastAsia="Times New Roman" w:hAnsi="Palatino Linotype" w:cs="Times New Roman"/>
          <w:sz w:val="20"/>
          <w:szCs w:val="20"/>
          <w:lang w:eastAsia="pl-PL"/>
        </w:rPr>
        <w:t>.01.</w:t>
      </w: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202</w:t>
      </w:r>
      <w:r w:rsidR="0058568F">
        <w:rPr>
          <w:rFonts w:ascii="Palatino Linotype" w:eastAsia="Times New Roman" w:hAnsi="Palatino Linotype" w:cs="Times New Roman"/>
          <w:sz w:val="20"/>
          <w:szCs w:val="20"/>
          <w:lang w:eastAsia="pl-PL"/>
        </w:rPr>
        <w:t>3</w:t>
      </w: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r.., w Zielonej Górze , pomiędzy:</w:t>
      </w:r>
    </w:p>
    <w:p w14:paraId="59B6E18F" w14:textId="77777777" w:rsidR="00975DE0" w:rsidRPr="00975DE0" w:rsidRDefault="00975DE0" w:rsidP="00975DE0">
      <w:p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 xml:space="preserve">Szkolny Związek Sportowy ZIEMIA LUBUSKA </w:t>
      </w: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>z siedzibą i adresem w Zielonej Górze , ul. Fabryczna 13B/3, 65-410 wpisaną do Rejestru Stowarzyszeń prowadzonego przez Sąd Rejonowy w Zielonej Górze Wydział Gospodarczy po numerem KRS 0000268497, o numerze NIP 929 17 68 666 i o numerze REGON 080144828</w:t>
      </w:r>
    </w:p>
    <w:p w14:paraId="57F81CEA" w14:textId="77777777" w:rsidR="00975DE0" w:rsidRPr="00975DE0" w:rsidRDefault="00975DE0" w:rsidP="00975DE0">
      <w:p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zwany w treści Umowy </w:t>
      </w:r>
      <w:r w:rsidRPr="00975DE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 xml:space="preserve">„Partnerem 1” </w:t>
      </w:r>
    </w:p>
    <w:p w14:paraId="647A2169" w14:textId="77777777" w:rsidR="00975DE0" w:rsidRPr="00975DE0" w:rsidRDefault="00975DE0" w:rsidP="00975DE0">
      <w:p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a </w:t>
      </w:r>
    </w:p>
    <w:p w14:paraId="3C60A245" w14:textId="77777777" w:rsidR="00975DE0" w:rsidRPr="00975DE0" w:rsidRDefault="00975DE0" w:rsidP="00975DE0">
      <w:pPr>
        <w:spacing w:before="120" w:after="12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b/>
          <w:sz w:val="20"/>
          <w:szCs w:val="20"/>
          <w:highlight w:val="yellow"/>
          <w:lang w:eastAsia="pl-PL"/>
        </w:rPr>
        <w:t>…………………………………………………………………………………..……………………………</w:t>
      </w:r>
    </w:p>
    <w:p w14:paraId="623E04D6" w14:textId="6FCB91E8" w:rsidR="00975DE0" w:rsidRPr="00975DE0" w:rsidRDefault="00975DE0" w:rsidP="00975DE0">
      <w:pPr>
        <w:spacing w:before="120" w:after="120" w:line="240" w:lineRule="auto"/>
        <w:jc w:val="center"/>
        <w:rPr>
          <w:rFonts w:ascii="Palatino Linotype" w:eastAsia="Times New Roman" w:hAnsi="Palatino Linotype" w:cs="Times New Roman"/>
          <w:i/>
          <w:iCs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i/>
          <w:iCs/>
          <w:sz w:val="20"/>
          <w:szCs w:val="20"/>
          <w:lang w:eastAsia="pl-PL"/>
        </w:rPr>
        <w:t>(</w:t>
      </w:r>
      <w:r w:rsidR="00702EC4">
        <w:rPr>
          <w:rFonts w:ascii="Palatino Linotype" w:eastAsia="Times New Roman" w:hAnsi="Palatino Linotype" w:cs="Times New Roman"/>
          <w:i/>
          <w:iCs/>
          <w:sz w:val="20"/>
          <w:szCs w:val="20"/>
          <w:lang w:eastAsia="pl-PL"/>
        </w:rPr>
        <w:t xml:space="preserve">Szkoła lub </w:t>
      </w:r>
      <w:r w:rsidRPr="00975DE0">
        <w:rPr>
          <w:rFonts w:ascii="Palatino Linotype" w:eastAsia="Times New Roman" w:hAnsi="Palatino Linotype" w:cs="Times New Roman"/>
          <w:i/>
          <w:iCs/>
          <w:sz w:val="20"/>
          <w:szCs w:val="20"/>
          <w:lang w:eastAsia="pl-PL"/>
        </w:rPr>
        <w:t>Organ prowadzący ,)</w:t>
      </w:r>
    </w:p>
    <w:p w14:paraId="004C626F" w14:textId="140A5F68" w:rsidR="00975DE0" w:rsidRPr="00975DE0" w:rsidRDefault="00975DE0" w:rsidP="00975DE0">
      <w:p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zwany w treści Umowy </w:t>
      </w:r>
      <w:r w:rsidRPr="00975DE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 xml:space="preserve">„Partnerem </w:t>
      </w:r>
      <w:r w:rsidR="00C16B1A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1</w:t>
      </w:r>
      <w:r w:rsidRPr="00975DE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 xml:space="preserve">” </w:t>
      </w:r>
    </w:p>
    <w:p w14:paraId="0D68E3E4" w14:textId="77777777" w:rsidR="00975DE0" w:rsidRPr="00975DE0" w:rsidRDefault="00975DE0" w:rsidP="00975DE0">
      <w:pPr>
        <w:spacing w:before="120" w:after="12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Zważywszy, że:</w:t>
      </w:r>
    </w:p>
    <w:p w14:paraId="0BFB51B6" w14:textId="4C99338F" w:rsidR="00975DE0" w:rsidRPr="00975DE0" w:rsidRDefault="00975DE0" w:rsidP="00975DE0">
      <w:pPr>
        <w:numPr>
          <w:ilvl w:val="3"/>
          <w:numId w:val="0"/>
        </w:numPr>
        <w:tabs>
          <w:tab w:val="num" w:pos="720"/>
        </w:tabs>
        <w:spacing w:before="120" w:after="120" w:line="240" w:lineRule="auto"/>
        <w:ind w:left="720" w:hanging="357"/>
        <w:jc w:val="both"/>
        <w:rPr>
          <w:rFonts w:ascii="Palatino Linotype" w:eastAsia="Times New Roman" w:hAnsi="Palatino Linotype" w:cs="Times New Roman"/>
          <w:sz w:val="20"/>
          <w:szCs w:val="20"/>
          <w:lang w:val="x-none" w:eastAsia="x-none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x-none"/>
        </w:rPr>
        <w:t>Partner 1</w:t>
      </w:r>
      <w:r w:rsidRPr="00975DE0">
        <w:rPr>
          <w:rFonts w:ascii="Palatino Linotype" w:eastAsia="Times New Roman" w:hAnsi="Palatino Linotype" w:cs="Times New Roman"/>
          <w:sz w:val="20"/>
          <w:szCs w:val="20"/>
          <w:lang w:val="x-none" w:eastAsia="x-none"/>
        </w:rPr>
        <w:t xml:space="preserve"> jest Operatorem wojewódzkim w Programie Szkolny Klub Sportowy</w:t>
      </w:r>
      <w:r w:rsidRPr="00975DE0">
        <w:rPr>
          <w:rFonts w:ascii="Palatino Linotype" w:eastAsia="Times New Roman" w:hAnsi="Palatino Linotype" w:cs="Times New Roman"/>
          <w:sz w:val="20"/>
          <w:szCs w:val="20"/>
          <w:lang w:eastAsia="x-none"/>
        </w:rPr>
        <w:t xml:space="preserve"> na rok 202</w:t>
      </w:r>
      <w:r w:rsidR="00850F9A">
        <w:rPr>
          <w:rFonts w:ascii="Palatino Linotype" w:eastAsia="Times New Roman" w:hAnsi="Palatino Linotype" w:cs="Times New Roman"/>
          <w:sz w:val="20"/>
          <w:szCs w:val="20"/>
          <w:lang w:eastAsia="x-none"/>
        </w:rPr>
        <w:t>3</w:t>
      </w:r>
      <w:r w:rsidRPr="00975DE0">
        <w:rPr>
          <w:rFonts w:ascii="Palatino Linotype" w:eastAsia="Times New Roman" w:hAnsi="Palatino Linotype" w:cs="Times New Roman"/>
          <w:sz w:val="20"/>
          <w:szCs w:val="20"/>
          <w:lang w:val="x-none" w:eastAsia="x-none"/>
        </w:rPr>
        <w:t xml:space="preserve">, który został ogłoszony </w:t>
      </w:r>
      <w:r w:rsidRPr="00975DE0">
        <w:rPr>
          <w:rFonts w:ascii="Palatino Linotype" w:eastAsia="Times New Roman" w:hAnsi="Palatino Linotype" w:cs="Times New Roman"/>
          <w:sz w:val="20"/>
          <w:szCs w:val="20"/>
          <w:lang w:eastAsia="x-none"/>
        </w:rPr>
        <w:t xml:space="preserve">przez </w:t>
      </w:r>
      <w:r w:rsidRPr="00975DE0">
        <w:rPr>
          <w:rFonts w:ascii="Palatino Linotype" w:eastAsia="Times New Roman" w:hAnsi="Palatino Linotype" w:cs="Times New Roman"/>
          <w:sz w:val="20"/>
          <w:szCs w:val="20"/>
          <w:lang w:val="x-none" w:eastAsia="x-none"/>
        </w:rPr>
        <w:t>Ministra</w:t>
      </w:r>
      <w:r w:rsidRPr="00975DE0">
        <w:rPr>
          <w:rFonts w:ascii="Palatino Linotype" w:eastAsia="Times New Roman" w:hAnsi="Palatino Linotype" w:cs="Times New Roman"/>
          <w:sz w:val="20"/>
          <w:szCs w:val="20"/>
          <w:lang w:eastAsia="x-none"/>
        </w:rPr>
        <w:t xml:space="preserve"> Sportu i Turystyki (dalej „Program SKS”).</w:t>
      </w:r>
    </w:p>
    <w:p w14:paraId="437A7795" w14:textId="77777777" w:rsidR="00975DE0" w:rsidRPr="00975DE0" w:rsidRDefault="00975DE0" w:rsidP="00975DE0">
      <w:pPr>
        <w:numPr>
          <w:ilvl w:val="3"/>
          <w:numId w:val="0"/>
        </w:numPr>
        <w:tabs>
          <w:tab w:val="num" w:pos="720"/>
        </w:tabs>
        <w:spacing w:before="120" w:after="120" w:line="240" w:lineRule="auto"/>
        <w:ind w:left="720" w:hanging="357"/>
        <w:jc w:val="both"/>
        <w:rPr>
          <w:rFonts w:ascii="Palatino Linotype" w:eastAsia="Times New Roman" w:hAnsi="Palatino Linotype" w:cs="Times New Roman"/>
          <w:sz w:val="20"/>
          <w:szCs w:val="20"/>
          <w:lang w:val="x-none" w:eastAsia="x-none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x-none"/>
        </w:rPr>
        <w:t xml:space="preserve">Partnerowi 1 </w:t>
      </w:r>
      <w:r w:rsidRPr="00975DE0">
        <w:rPr>
          <w:rFonts w:ascii="Palatino Linotype" w:eastAsia="Times New Roman" w:hAnsi="Palatino Linotype" w:cs="Times New Roman"/>
          <w:sz w:val="20"/>
          <w:szCs w:val="20"/>
          <w:lang w:val="x-none" w:eastAsia="x-none"/>
        </w:rPr>
        <w:t xml:space="preserve">zostały powierzone działania w zakresie realizacji </w:t>
      </w:r>
      <w:r w:rsidRPr="00975DE0">
        <w:rPr>
          <w:rFonts w:ascii="Palatino Linotype" w:eastAsia="Times New Roman" w:hAnsi="Palatino Linotype" w:cs="Times New Roman"/>
          <w:sz w:val="20"/>
          <w:szCs w:val="20"/>
          <w:lang w:eastAsia="x-none"/>
        </w:rPr>
        <w:t xml:space="preserve">Programu SKS </w:t>
      </w:r>
      <w:r w:rsidRPr="00975DE0">
        <w:rPr>
          <w:rFonts w:ascii="Palatino Linotype" w:eastAsia="Times New Roman" w:hAnsi="Palatino Linotype" w:cs="Times New Roman"/>
          <w:sz w:val="20"/>
          <w:szCs w:val="20"/>
          <w:lang w:val="x-none" w:eastAsia="x-none"/>
        </w:rPr>
        <w:t>na poziomie wojewódzkim.</w:t>
      </w:r>
    </w:p>
    <w:p w14:paraId="4C4A7191" w14:textId="77777777" w:rsidR="00975DE0" w:rsidRPr="00975DE0" w:rsidRDefault="00975DE0" w:rsidP="00975DE0">
      <w:pPr>
        <w:numPr>
          <w:ilvl w:val="3"/>
          <w:numId w:val="0"/>
        </w:numPr>
        <w:tabs>
          <w:tab w:val="num" w:pos="720"/>
        </w:tabs>
        <w:spacing w:before="120" w:after="120" w:line="240" w:lineRule="auto"/>
        <w:ind w:left="720" w:hanging="357"/>
        <w:jc w:val="both"/>
        <w:rPr>
          <w:rFonts w:ascii="Palatino Linotype" w:eastAsia="Times New Roman" w:hAnsi="Palatino Linotype" w:cs="Times New Roman"/>
          <w:sz w:val="20"/>
          <w:szCs w:val="20"/>
          <w:lang w:eastAsia="x-none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x-none"/>
        </w:rPr>
        <w:t xml:space="preserve">Strony postanawiają nawiązać współpracę przy realizacji Programu SKS, której celem jest popularyzacja aktywnego i zdrowego trybu życia wśród dzieci i młodzieży poprzez dostęp do nieodpłatnych zajęć sportowo- rekreacyjnych. </w:t>
      </w:r>
    </w:p>
    <w:p w14:paraId="5EF39CF1" w14:textId="77777777" w:rsidR="00975DE0" w:rsidRPr="00975DE0" w:rsidRDefault="00975DE0" w:rsidP="00975DE0">
      <w:pPr>
        <w:numPr>
          <w:ilvl w:val="3"/>
          <w:numId w:val="0"/>
        </w:numPr>
        <w:tabs>
          <w:tab w:val="num" w:pos="720"/>
        </w:tabs>
        <w:spacing w:before="120" w:after="120" w:line="240" w:lineRule="auto"/>
        <w:ind w:left="720" w:hanging="357"/>
        <w:jc w:val="both"/>
        <w:rPr>
          <w:rFonts w:ascii="Palatino Linotype" w:eastAsia="Times New Roman" w:hAnsi="Palatino Linotype" w:cs="Times New Roman"/>
          <w:sz w:val="20"/>
          <w:szCs w:val="20"/>
          <w:lang w:eastAsia="x-none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x-none"/>
        </w:rPr>
        <w:t xml:space="preserve">Strony zamierzają realizować współpracę w zakresie i na zasadach wskazanych w niniejszym Porozumieniu. </w:t>
      </w:r>
    </w:p>
    <w:p w14:paraId="42D8BE84" w14:textId="77777777" w:rsidR="00975DE0" w:rsidRPr="00975DE0" w:rsidRDefault="00975DE0" w:rsidP="00975DE0">
      <w:pPr>
        <w:keepNext/>
        <w:spacing w:before="240"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bookmarkStart w:id="0" w:name="_Hlk94603125"/>
      <w:r w:rsidRPr="00975DE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</w:t>
      </w:r>
      <w:r w:rsidRPr="00975DE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1</w:t>
      </w:r>
    </w:p>
    <w:bookmarkEnd w:id="0"/>
    <w:p w14:paraId="10119630" w14:textId="77777777" w:rsidR="00975DE0" w:rsidRPr="00975DE0" w:rsidRDefault="00975DE0" w:rsidP="00975DE0">
      <w:pPr>
        <w:spacing w:before="120" w:after="12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 xml:space="preserve">Obowiązki Partnera 2 </w:t>
      </w:r>
    </w:p>
    <w:p w14:paraId="0DBB66D0" w14:textId="77777777" w:rsidR="00975DE0" w:rsidRPr="00975DE0" w:rsidRDefault="00975DE0" w:rsidP="00975DE0">
      <w:pPr>
        <w:numPr>
          <w:ilvl w:val="2"/>
          <w:numId w:val="2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>Partner 2 zobowiązuje się wesprzeć Partnera 1 w realizacji Programu SKS.</w:t>
      </w:r>
    </w:p>
    <w:p w14:paraId="16FA7A0C" w14:textId="77777777" w:rsidR="00A664A9" w:rsidRDefault="00975DE0" w:rsidP="00A664A9">
      <w:pPr>
        <w:numPr>
          <w:ilvl w:val="2"/>
          <w:numId w:val="2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Obowiązki Partnera 1 jako Operatora wojewódzkiego Programu SKS zostały wskazane w ogłoszeniu Ministra Sportu i Turystyki , o którym mowa w pkt 1) Preambuły. </w:t>
      </w:r>
    </w:p>
    <w:p w14:paraId="3838CA63" w14:textId="77777777" w:rsidR="00A664A9" w:rsidRDefault="00975DE0" w:rsidP="00A664A9">
      <w:pPr>
        <w:numPr>
          <w:ilvl w:val="2"/>
          <w:numId w:val="2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Strony uzgadniają, że wsparcie Partnera 2 będzie polegało na nieodpłatnym udostępnieniu pomieszczeń i sprzętu sportowego niezbędnego do prowadzenia zajęć sportowych dla uczestników Programu. </w:t>
      </w:r>
    </w:p>
    <w:p w14:paraId="2316E907" w14:textId="77777777" w:rsidR="00A664A9" w:rsidRDefault="00975DE0" w:rsidP="00A664A9">
      <w:pPr>
        <w:numPr>
          <w:ilvl w:val="2"/>
          <w:numId w:val="2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Partner 2 zobowiązuje się do udostępnienia pomieszczeń w szkole/szkołach wskazanych w </w:t>
      </w:r>
      <w:r w:rsidRPr="00975DE0">
        <w:rPr>
          <w:rFonts w:ascii="Palatino Linotype" w:eastAsia="Times New Roman" w:hAnsi="Palatino Linotype" w:cs="Times New Roman"/>
          <w:b/>
          <w:bCs/>
          <w:sz w:val="20"/>
          <w:szCs w:val="20"/>
          <w:lang w:eastAsia="pl-PL"/>
        </w:rPr>
        <w:t>§</w:t>
      </w: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1 pkt. 9  Porozumienia. </w:t>
      </w:r>
    </w:p>
    <w:p w14:paraId="2E17E310" w14:textId="77777777" w:rsidR="00A664A9" w:rsidRDefault="00975DE0" w:rsidP="00A664A9">
      <w:pPr>
        <w:numPr>
          <w:ilvl w:val="2"/>
          <w:numId w:val="2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Pomieszczenia oraz sprzęt sportowy będą udostępniane nie rzadziej niż dwa razy w tygodniu przez czas nie krótszy niż 60 min na każde zajęcia - zgodnie z harmonogramem zajęć SKS. Strony uzgadniają, że z uwagi na aktualną na dany moment sytuację epidemiczną, dopuszczają możliwość wydłużenia zajęć do 120 minut (przy jednoczesnym zmniejszeniu do jednego liczby zajęć w tygodniu), a Partner 2 zobowiązuje się w takiej sytuacji do zapewnienia dostępności pomieszczeń i sprzętu przez tak wydłużony czas zajęć. </w:t>
      </w:r>
    </w:p>
    <w:p w14:paraId="00D895D0" w14:textId="77777777" w:rsidR="00460783" w:rsidRPr="00460783" w:rsidRDefault="00975DE0" w:rsidP="00460783">
      <w:pPr>
        <w:numPr>
          <w:ilvl w:val="2"/>
          <w:numId w:val="2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460783">
        <w:rPr>
          <w:rFonts w:ascii="Palatino Linotype" w:eastAsia="Times New Roman" w:hAnsi="Palatino Linotype" w:cs="Times New Roman"/>
          <w:sz w:val="20"/>
          <w:szCs w:val="20"/>
          <w:lang w:eastAsia="pl-PL"/>
        </w:rPr>
        <w:lastRenderedPageBreak/>
        <w:t xml:space="preserve">Partner 2 zobowiązany jest po upływie każdego miesiąca kalendarzowego trwania Programu SKS, potwierdzić wykorzystanie wskazanych w ust. </w:t>
      </w:r>
      <w:r w:rsidR="00BE1527" w:rsidRPr="00460783">
        <w:rPr>
          <w:rFonts w:ascii="Palatino Linotype" w:eastAsia="Times New Roman" w:hAnsi="Palatino Linotype" w:cs="Times New Roman"/>
          <w:sz w:val="20"/>
          <w:szCs w:val="20"/>
          <w:lang w:eastAsia="pl-PL"/>
        </w:rPr>
        <w:t>5</w:t>
      </w:r>
      <w:r w:rsidRPr="00460783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pomieszczeń i sprzętu zgodnie ze wskazanymi w niniejszym Porozumieniu celami. </w:t>
      </w:r>
      <w:r w:rsidR="00460783" w:rsidRPr="00460783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Potwierdzenie powinno zostać dokonane na raporcie miesięcznym sporządzonym przez nauczyciela prowadzącego zajęcia  przez osobę uprawnioną do reprezentowania Partnera 2 lub przez inną osobę do tego umocowaną np. dyrektora szkoły. </w:t>
      </w:r>
    </w:p>
    <w:p w14:paraId="04CAEC46" w14:textId="0FF7EA76" w:rsidR="00A664A9" w:rsidRPr="00460783" w:rsidRDefault="00975DE0" w:rsidP="00A664A9">
      <w:pPr>
        <w:numPr>
          <w:ilvl w:val="2"/>
          <w:numId w:val="2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460783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Partner 2 zobowiązany jest do poinformowania Partnera 1 w przypadku, gdyby udostępnione przez niego pomieszczenia i sprzęt nie były wykorzystywane zgodnie z celami wskazanymi w niniejszym Porozumieniu lub też były wykorzystywane w sposób sprzeczny z niniejszym Porozumieniem w szczególności, gdyby pomieszczenia i sprzęt były wykorzystywane w wymiarze mniejszym niż wynikający z harmonogramu zajęć SKS, o którym mowa w ust. 5 powyżej. </w:t>
      </w:r>
    </w:p>
    <w:p w14:paraId="7E15A46F" w14:textId="77777777" w:rsidR="00A664A9" w:rsidRDefault="00975DE0" w:rsidP="00A664A9">
      <w:pPr>
        <w:numPr>
          <w:ilvl w:val="2"/>
          <w:numId w:val="2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Parter 2 będzie promował Program SKS i informował o jego realizacji w uzgodnionych przez Strony materiałach.  Partner 2 umożliwi również promocję Programu SKS na terenie obiektu, gdzie będą odbywały się zajęcia SKS m.in. poprzez wywieszenie plakatów/tablic informacyjnych. </w:t>
      </w:r>
    </w:p>
    <w:p w14:paraId="58921713" w14:textId="74B926E2" w:rsidR="00975DE0" w:rsidRPr="00975DE0" w:rsidRDefault="00975DE0" w:rsidP="00A664A9">
      <w:pPr>
        <w:numPr>
          <w:ilvl w:val="2"/>
          <w:numId w:val="2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>Wartość świadczeń bezgotówkowych – wynajem obiektu i sprzętu do prowadzenia zajęć  Partnera 2 Strony wyceniają na kwotę 300,00  zł  (słownie: trzysta złotych) na 1 grupę ćwiczebną na okres trwania porozumienia.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6010"/>
        <w:gridCol w:w="2053"/>
      </w:tblGrid>
      <w:tr w:rsidR="00975DE0" w:rsidRPr="00975DE0" w14:paraId="3FC86715" w14:textId="77777777" w:rsidTr="00EF2246">
        <w:trPr>
          <w:trHeight w:val="340"/>
        </w:trPr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C19BA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pct"/>
            <w:shd w:val="clear" w:color="auto" w:fill="auto"/>
            <w:vAlign w:val="center"/>
          </w:tcPr>
          <w:p w14:paraId="54C3EF01" w14:textId="168701E0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zh-CN"/>
              </w:rPr>
            </w:pPr>
            <w:r w:rsidRPr="00975DE0">
              <w:rPr>
                <w:rFonts w:ascii="Palatino Linotype" w:eastAsia="Times New Roman" w:hAnsi="Palatino Linotype" w:cs="Times New Roman"/>
                <w:sz w:val="20"/>
                <w:szCs w:val="20"/>
                <w:lang w:eastAsia="zh-CN"/>
              </w:rPr>
              <w:t xml:space="preserve">Nazwa, </w:t>
            </w:r>
            <w:r w:rsidR="00850F9A">
              <w:rPr>
                <w:rFonts w:ascii="Palatino Linotype" w:eastAsia="Times New Roman" w:hAnsi="Palatino Linotype" w:cs="Times New Roman"/>
                <w:sz w:val="20"/>
                <w:szCs w:val="20"/>
                <w:lang w:eastAsia="zh-CN"/>
              </w:rPr>
              <w:t xml:space="preserve">rodzaj, </w:t>
            </w:r>
            <w:r w:rsidRPr="00975DE0">
              <w:rPr>
                <w:rFonts w:ascii="Palatino Linotype" w:eastAsia="Times New Roman" w:hAnsi="Palatino Linotype" w:cs="Times New Roman"/>
                <w:sz w:val="20"/>
                <w:szCs w:val="20"/>
                <w:lang w:eastAsia="zh-CN"/>
              </w:rPr>
              <w:t xml:space="preserve">adres udostępnionego obiektu </w:t>
            </w:r>
          </w:p>
        </w:tc>
        <w:tc>
          <w:tcPr>
            <w:tcW w:w="1133" w:type="pct"/>
          </w:tcPr>
          <w:p w14:paraId="7BB4CBB5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zh-CN"/>
              </w:rPr>
            </w:pPr>
            <w:r w:rsidRPr="00975DE0">
              <w:rPr>
                <w:rFonts w:ascii="Palatino Linotype" w:eastAsia="Times New Roman" w:hAnsi="Palatino Linotype" w:cs="Times New Roman"/>
                <w:sz w:val="20"/>
                <w:szCs w:val="20"/>
                <w:lang w:eastAsia="zh-CN"/>
              </w:rPr>
              <w:t>Wartość brutto (zł)</w:t>
            </w:r>
          </w:p>
          <w:p w14:paraId="61F7D07E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zh-CN"/>
              </w:rPr>
            </w:pPr>
            <w:r w:rsidRPr="00975DE0">
              <w:rPr>
                <w:rFonts w:ascii="Palatino Linotype" w:eastAsia="Times New Roman" w:hAnsi="Palatino Linotype" w:cs="Times New Roman"/>
                <w:sz w:val="20"/>
                <w:szCs w:val="20"/>
                <w:lang w:eastAsia="zh-CN"/>
              </w:rPr>
              <w:t xml:space="preserve">minimum </w:t>
            </w:r>
          </w:p>
          <w:p w14:paraId="7B0667C8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highlight w:val="yellow"/>
                <w:u w:val="single"/>
                <w:lang w:eastAsia="zh-CN"/>
              </w:rPr>
            </w:pPr>
            <w:r w:rsidRPr="00975DE0">
              <w:rPr>
                <w:rFonts w:ascii="Palatino Linotype" w:eastAsia="Times New Roman" w:hAnsi="Palatino Linotype" w:cs="Times New Roman"/>
                <w:sz w:val="20"/>
                <w:szCs w:val="20"/>
                <w:lang w:eastAsia="zh-CN"/>
              </w:rPr>
              <w:t>300,00 na 1 grupę</w:t>
            </w:r>
          </w:p>
        </w:tc>
      </w:tr>
      <w:tr w:rsidR="00975DE0" w:rsidRPr="00975DE0" w14:paraId="00382695" w14:textId="77777777" w:rsidTr="00EF2246">
        <w:trPr>
          <w:trHeight w:val="340"/>
        </w:trPr>
        <w:tc>
          <w:tcPr>
            <w:tcW w:w="550" w:type="pct"/>
            <w:shd w:val="clear" w:color="auto" w:fill="auto"/>
          </w:tcPr>
          <w:p w14:paraId="06275B30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zh-CN"/>
              </w:rPr>
            </w:pPr>
            <w:r w:rsidRPr="00975DE0">
              <w:rPr>
                <w:rFonts w:ascii="Palatino Linotype" w:eastAsia="Times New Roman" w:hAnsi="Palatino Linotype" w:cs="Times New Roman"/>
                <w:sz w:val="16"/>
                <w:szCs w:val="16"/>
                <w:lang w:eastAsia="zh-CN"/>
              </w:rPr>
              <w:t>Grupa 1.</w:t>
            </w:r>
          </w:p>
        </w:tc>
        <w:tc>
          <w:tcPr>
            <w:tcW w:w="3317" w:type="pct"/>
            <w:shd w:val="clear" w:color="auto" w:fill="FFFF00"/>
          </w:tcPr>
          <w:p w14:paraId="2EE1E9A6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133" w:type="pct"/>
            <w:shd w:val="clear" w:color="auto" w:fill="FFFF00"/>
          </w:tcPr>
          <w:p w14:paraId="2BCD5B66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975DE0" w:rsidRPr="00975DE0" w14:paraId="2AB08221" w14:textId="77777777" w:rsidTr="00EF2246">
        <w:trPr>
          <w:trHeight w:val="340"/>
        </w:trPr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14:paraId="052CE365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zh-CN"/>
              </w:rPr>
            </w:pPr>
            <w:r w:rsidRPr="00975DE0">
              <w:rPr>
                <w:rFonts w:ascii="Palatino Linotype" w:eastAsia="Times New Roman" w:hAnsi="Palatino Linotype" w:cs="Times New Roman"/>
                <w:sz w:val="16"/>
                <w:szCs w:val="16"/>
                <w:lang w:eastAsia="zh-CN"/>
              </w:rPr>
              <w:t>Grupa 2.</w:t>
            </w:r>
          </w:p>
        </w:tc>
        <w:tc>
          <w:tcPr>
            <w:tcW w:w="3317" w:type="pct"/>
            <w:tcBorders>
              <w:bottom w:val="single" w:sz="4" w:space="0" w:color="auto"/>
            </w:tcBorders>
            <w:shd w:val="clear" w:color="auto" w:fill="FFFF00"/>
          </w:tcPr>
          <w:p w14:paraId="261C5530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FFFF00"/>
          </w:tcPr>
          <w:p w14:paraId="27FCDCD4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975DE0" w:rsidRPr="00975DE0" w14:paraId="4F0335F0" w14:textId="77777777" w:rsidTr="00EF2246">
        <w:trPr>
          <w:trHeight w:val="340"/>
        </w:trPr>
        <w:tc>
          <w:tcPr>
            <w:tcW w:w="550" w:type="pct"/>
            <w:tcBorders>
              <w:bottom w:val="nil"/>
            </w:tcBorders>
            <w:shd w:val="clear" w:color="auto" w:fill="auto"/>
          </w:tcPr>
          <w:p w14:paraId="507CE44C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zh-CN"/>
              </w:rPr>
            </w:pPr>
            <w:r w:rsidRPr="00975DE0">
              <w:rPr>
                <w:rFonts w:ascii="Palatino Linotype" w:eastAsia="Times New Roman" w:hAnsi="Palatino Linotype" w:cs="Times New Roman"/>
                <w:sz w:val="16"/>
                <w:szCs w:val="16"/>
                <w:lang w:eastAsia="zh-CN"/>
              </w:rPr>
              <w:t>Grupa 3.</w:t>
            </w:r>
          </w:p>
        </w:tc>
        <w:tc>
          <w:tcPr>
            <w:tcW w:w="3317" w:type="pct"/>
            <w:tcBorders>
              <w:bottom w:val="single" w:sz="4" w:space="0" w:color="auto"/>
            </w:tcBorders>
            <w:shd w:val="clear" w:color="auto" w:fill="FFFF00"/>
          </w:tcPr>
          <w:p w14:paraId="624F118F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FFFF00"/>
          </w:tcPr>
          <w:p w14:paraId="0E618A4C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975DE0" w:rsidRPr="00975DE0" w14:paraId="6370FC60" w14:textId="77777777" w:rsidTr="00EF2246">
        <w:trPr>
          <w:trHeight w:val="340"/>
        </w:trPr>
        <w:tc>
          <w:tcPr>
            <w:tcW w:w="3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1818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highlight w:val="yellow"/>
                <w:lang w:eastAsia="zh-CN"/>
              </w:rPr>
            </w:pPr>
          </w:p>
          <w:p w14:paraId="2E5E3DBE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jc w:val="both"/>
              <w:rPr>
                <w:rFonts w:ascii="Palatino Linotype" w:eastAsia="Times New Roman" w:hAnsi="Palatino Linotype" w:cs="Times New Roman"/>
                <w:i/>
                <w:sz w:val="20"/>
                <w:szCs w:val="20"/>
                <w:lang w:eastAsia="zh-CN"/>
              </w:rPr>
            </w:pPr>
            <w:r w:rsidRPr="00975DE0">
              <w:rPr>
                <w:rFonts w:ascii="Palatino Linotype" w:eastAsia="Times New Roman" w:hAnsi="Palatino Linotype" w:cs="Times New Roman"/>
                <w:sz w:val="20"/>
                <w:szCs w:val="20"/>
                <w:highlight w:val="yellow"/>
                <w:lang w:eastAsia="zh-CN"/>
              </w:rPr>
              <w:t>Słownie: ……………………………………………………………………..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6083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jc w:val="both"/>
              <w:rPr>
                <w:rFonts w:ascii="Palatino Linotype" w:eastAsia="Times New Roman" w:hAnsi="Palatino Linotype" w:cs="Times New Roman"/>
                <w:i/>
                <w:sz w:val="20"/>
                <w:szCs w:val="20"/>
                <w:lang w:eastAsia="zh-CN"/>
              </w:rPr>
            </w:pPr>
          </w:p>
          <w:p w14:paraId="154A6E2A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zh-CN"/>
              </w:rPr>
            </w:pPr>
            <w:r w:rsidRPr="00975DE0">
              <w:rPr>
                <w:rFonts w:ascii="Palatino Linotype" w:eastAsia="Times New Roman" w:hAnsi="Palatino Linotype" w:cs="Times New Roman"/>
                <w:sz w:val="20"/>
                <w:szCs w:val="20"/>
                <w:highlight w:val="yellow"/>
                <w:lang w:eastAsia="zh-CN"/>
              </w:rPr>
              <w:t>Suma:………………</w:t>
            </w:r>
          </w:p>
        </w:tc>
      </w:tr>
    </w:tbl>
    <w:p w14:paraId="008ED4C8" w14:textId="77777777" w:rsidR="00975DE0" w:rsidRPr="00975DE0" w:rsidRDefault="00975DE0" w:rsidP="00975DE0">
      <w:pPr>
        <w:keepNext/>
        <w:numPr>
          <w:ilvl w:val="1"/>
          <w:numId w:val="0"/>
        </w:numPr>
        <w:spacing w:after="120" w:line="240" w:lineRule="auto"/>
        <w:jc w:val="center"/>
        <w:rPr>
          <w:rFonts w:ascii="Palatino Linotype" w:eastAsia="Times New Roman" w:hAnsi="Palatino Linotype" w:cs="Times New Roman"/>
          <w:b/>
          <w:smallCaps/>
          <w:sz w:val="20"/>
          <w:szCs w:val="20"/>
          <w:lang w:eastAsia="pl-PL"/>
        </w:rPr>
      </w:pPr>
    </w:p>
    <w:p w14:paraId="6060C8D3" w14:textId="77777777" w:rsidR="00A664A9" w:rsidRDefault="00975DE0" w:rsidP="00A664A9">
      <w:pPr>
        <w:tabs>
          <w:tab w:val="num" w:pos="363"/>
        </w:tabs>
        <w:spacing w:before="120" w:after="12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Zasady współpracy Stron</w:t>
      </w:r>
    </w:p>
    <w:p w14:paraId="0541FB4D" w14:textId="77777777" w:rsidR="00A664A9" w:rsidRPr="00A664A9" w:rsidRDefault="00975DE0" w:rsidP="00A664A9">
      <w:pPr>
        <w:pStyle w:val="Akapitzlist"/>
        <w:numPr>
          <w:ilvl w:val="0"/>
          <w:numId w:val="4"/>
        </w:numPr>
        <w:tabs>
          <w:tab w:val="num" w:pos="363"/>
        </w:tabs>
        <w:spacing w:before="120" w:after="12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A664A9">
        <w:rPr>
          <w:rFonts w:ascii="Palatino Linotype" w:eastAsia="Times New Roman" w:hAnsi="Palatino Linotype" w:cs="Times New Roman"/>
          <w:sz w:val="20"/>
          <w:szCs w:val="20"/>
          <w:lang w:eastAsia="pl-PL"/>
        </w:rPr>
        <w:t>Strony dołożą wszelkich starań, aby idee promowane w ramach Programu SKS dotarły do możliwie szerokiego kręgu odbiorców.</w:t>
      </w:r>
    </w:p>
    <w:p w14:paraId="7922C5FE" w14:textId="77777777" w:rsidR="00A664A9" w:rsidRPr="00A664A9" w:rsidRDefault="00975DE0" w:rsidP="00A664A9">
      <w:pPr>
        <w:pStyle w:val="Akapitzlist"/>
        <w:numPr>
          <w:ilvl w:val="0"/>
          <w:numId w:val="4"/>
        </w:numPr>
        <w:tabs>
          <w:tab w:val="num" w:pos="363"/>
        </w:tabs>
        <w:spacing w:before="120" w:after="12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A664A9">
        <w:rPr>
          <w:rFonts w:ascii="Palatino Linotype" w:eastAsia="Times New Roman" w:hAnsi="Palatino Linotype" w:cs="Times New Roman"/>
          <w:sz w:val="20"/>
          <w:szCs w:val="20"/>
          <w:lang w:eastAsia="pl-PL"/>
        </w:rPr>
        <w:t>Strony będą realizować swoje działania z najwyższą starannością, biorąc pod uwagę dobro Programu SKS.</w:t>
      </w:r>
    </w:p>
    <w:p w14:paraId="29BE48B7" w14:textId="77777777" w:rsidR="00A664A9" w:rsidRPr="00A664A9" w:rsidRDefault="00975DE0" w:rsidP="00A664A9">
      <w:pPr>
        <w:pStyle w:val="Akapitzlist"/>
        <w:numPr>
          <w:ilvl w:val="0"/>
          <w:numId w:val="4"/>
        </w:numPr>
        <w:tabs>
          <w:tab w:val="num" w:pos="363"/>
        </w:tabs>
        <w:spacing w:before="120" w:after="12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A664A9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Strony w ramach partnerstwa, będą współpracować dla osiągnięcia jak najlepszych efektów realizacji Programu SKS. </w:t>
      </w:r>
    </w:p>
    <w:p w14:paraId="0A83F507" w14:textId="77777777" w:rsidR="00A664A9" w:rsidRPr="00A664A9" w:rsidRDefault="00975DE0" w:rsidP="00A664A9">
      <w:pPr>
        <w:pStyle w:val="Akapitzlist"/>
        <w:numPr>
          <w:ilvl w:val="0"/>
          <w:numId w:val="4"/>
        </w:numPr>
        <w:tabs>
          <w:tab w:val="num" w:pos="363"/>
        </w:tabs>
        <w:spacing w:before="120" w:after="12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A664A9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Strony potwierdzają, że posiadają odpowiednie zasoby i wiedzę do realizacji Programu SKS i będą działać zgodnie z najlepszymi dostępnymi praktykami, w dobrej wierze i zgodnie z najlepszą wiedzą. </w:t>
      </w:r>
    </w:p>
    <w:p w14:paraId="6DA16ABC" w14:textId="77777777" w:rsidR="00A664A9" w:rsidRPr="00A664A9" w:rsidRDefault="00975DE0" w:rsidP="00A664A9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A664A9">
        <w:rPr>
          <w:rFonts w:ascii="Palatino Linotype" w:eastAsia="Times New Roman" w:hAnsi="Palatino Linotype" w:cs="Times New Roman"/>
          <w:sz w:val="20"/>
          <w:szCs w:val="20"/>
          <w:lang w:eastAsia="pl-PL"/>
        </w:rPr>
        <w:t>Strony ustalają, że będą dążyć do rozwiązywania wszelkich kwestii spornych w trybie roboczym, w ramach konsultacji, w celu zapewnienia jak najwyższej jakości i efektywności wspólnie realizowanym działaniom.</w:t>
      </w:r>
    </w:p>
    <w:p w14:paraId="550973BE" w14:textId="77777777" w:rsidR="00A664A9" w:rsidRPr="00A664A9" w:rsidRDefault="00975DE0" w:rsidP="00A664A9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A664A9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Strony Porozumienia ustalają zgodnie, że nie będą rościć sobie prawa do odszkodowania za szkody poniesione przez Strony lub ich personel powstałe na skutek czynności związanych z realizacją Porozumienia, z wyjątkiem szkód powstałych w wyniku winy umyślnej lub rażącego niedbalstwa. </w:t>
      </w:r>
    </w:p>
    <w:p w14:paraId="74121F26" w14:textId="5950A03C" w:rsidR="00A664A9" w:rsidRPr="00A664A9" w:rsidRDefault="00975DE0" w:rsidP="00A664A9">
      <w:pPr>
        <w:pStyle w:val="Akapitzlist"/>
        <w:numPr>
          <w:ilvl w:val="0"/>
          <w:numId w:val="4"/>
        </w:numPr>
        <w:tabs>
          <w:tab w:val="num" w:pos="363"/>
        </w:tabs>
        <w:spacing w:before="120" w:after="12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A664A9">
        <w:rPr>
          <w:rFonts w:ascii="Palatino Linotype" w:eastAsia="Times New Roman" w:hAnsi="Palatino Linotype" w:cs="Times New Roman"/>
          <w:sz w:val="20"/>
          <w:szCs w:val="20"/>
          <w:lang w:eastAsia="pl-PL"/>
        </w:rPr>
        <w:t>Strony będą wzajemnie brały pod uwagę swoje interesy oraz będą powiadamiały się o wszelkich okolicznościach mających istotne znaczenie dla wykonania postanowień niniejszego Porozumienia.</w:t>
      </w:r>
    </w:p>
    <w:p w14:paraId="462DFDFE" w14:textId="6D75C878" w:rsidR="002F5821" w:rsidRDefault="002F5821" w:rsidP="002F5821">
      <w:pPr>
        <w:pStyle w:val="Akapitzlist"/>
        <w:keepNext/>
        <w:spacing w:before="240"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2F582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§</w:t>
      </w:r>
      <w:r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2</w:t>
      </w:r>
    </w:p>
    <w:p w14:paraId="56664DAC" w14:textId="44D9DF97" w:rsidR="00975DE0" w:rsidRPr="00975DE0" w:rsidRDefault="00975DE0" w:rsidP="00975DE0">
      <w:pPr>
        <w:spacing w:before="120" w:after="12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Przedstawiciele Stron</w:t>
      </w:r>
    </w:p>
    <w:p w14:paraId="2DBE96A1" w14:textId="625EDDF9" w:rsidR="00975DE0" w:rsidRPr="002F5821" w:rsidRDefault="00975DE0" w:rsidP="002F5821">
      <w:pPr>
        <w:pStyle w:val="Akapitzlist"/>
        <w:numPr>
          <w:ilvl w:val="0"/>
          <w:numId w:val="5"/>
        </w:numPr>
        <w:tabs>
          <w:tab w:val="num" w:pos="363"/>
        </w:tabs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2F5821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Osobami odpowiedzialnymi za realizację niniejszego Porozumienia ze strony </w:t>
      </w:r>
      <w:r w:rsidRPr="002F5821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Partnera 1</w:t>
      </w:r>
      <w:r w:rsidRPr="002F5821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są:</w:t>
      </w:r>
    </w:p>
    <w:p w14:paraId="5C1265F4" w14:textId="77777777" w:rsidR="002F5821" w:rsidRDefault="00975DE0" w:rsidP="002F5821">
      <w:pPr>
        <w:tabs>
          <w:tab w:val="num" w:pos="363"/>
        </w:tabs>
        <w:spacing w:before="120" w:after="120" w:line="240" w:lineRule="auto"/>
        <w:ind w:left="363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>ZBIGNIEW BERMES</w:t>
      </w:r>
    </w:p>
    <w:p w14:paraId="79B351FA" w14:textId="658AFF1A" w:rsidR="00975DE0" w:rsidRPr="002F5821" w:rsidRDefault="00975DE0" w:rsidP="002F5821">
      <w:pPr>
        <w:pStyle w:val="Akapitzlist"/>
        <w:numPr>
          <w:ilvl w:val="0"/>
          <w:numId w:val="5"/>
        </w:numPr>
        <w:tabs>
          <w:tab w:val="num" w:pos="363"/>
        </w:tabs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2F5821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Osobami odpowiedzialnymi za realizację niniejszego Porozumienia ze strony </w:t>
      </w:r>
      <w:r w:rsidRPr="002F5821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Partnera 2</w:t>
      </w:r>
      <w:r w:rsidRPr="002F5821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są:</w:t>
      </w:r>
    </w:p>
    <w:p w14:paraId="1826119D" w14:textId="5C792BB9" w:rsidR="00850F9A" w:rsidRPr="00975DE0" w:rsidRDefault="00975DE0" w:rsidP="00850F9A">
      <w:pPr>
        <w:spacing w:before="120" w:after="120" w:line="240" w:lineRule="auto"/>
        <w:ind w:left="363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highlight w:val="yellow"/>
          <w:lang w:eastAsia="pl-PL"/>
        </w:rPr>
        <w:t>………………………………………….</w:t>
      </w:r>
      <w:r w:rsidR="00850F9A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</w:t>
      </w:r>
    </w:p>
    <w:p w14:paraId="55E1972D" w14:textId="30FFFF05" w:rsidR="00975DE0" w:rsidRPr="002F5821" w:rsidRDefault="00975DE0" w:rsidP="002F5821">
      <w:pPr>
        <w:pStyle w:val="Akapitzlist"/>
        <w:numPr>
          <w:ilvl w:val="0"/>
          <w:numId w:val="5"/>
        </w:numPr>
        <w:tabs>
          <w:tab w:val="num" w:pos="363"/>
        </w:tabs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2F5821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Zmiana osób wskazanych w ust. 1 - 2 powyżej nie stanowi zmiany Porozumienia. Strony będą informować się wzajemnie o zaistniałych zmianach niezwłocznie. </w:t>
      </w:r>
    </w:p>
    <w:p w14:paraId="4A71724A" w14:textId="4F5D696D" w:rsidR="00975DE0" w:rsidRPr="002F5821" w:rsidRDefault="00975DE0" w:rsidP="002F5821">
      <w:pPr>
        <w:pStyle w:val="Akapitzlist"/>
        <w:numPr>
          <w:ilvl w:val="0"/>
          <w:numId w:val="5"/>
        </w:numPr>
        <w:tabs>
          <w:tab w:val="num" w:pos="363"/>
        </w:tabs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2F5821">
        <w:rPr>
          <w:rFonts w:ascii="Palatino Linotype" w:eastAsia="Times New Roman" w:hAnsi="Palatino Linotype" w:cs="Times New Roman"/>
          <w:sz w:val="20"/>
          <w:szCs w:val="20"/>
          <w:lang w:eastAsia="pl-PL"/>
        </w:rPr>
        <w:t>Strony udostępniają sobie wzajemnie dane osobowe osób wskazanych do kontaktu oraz osób, których działanie będzie niezbędne w zakresie określonym w Porozumieniu (pracownicy, współpracownicy) w celu umożliwienia wykonania Programu SKS dla usprawnienia wzajemnych kontaktów przy jego realizacji. Wzajemne ujawnienie w/w danych następuje na zasadzie administrator danych do administratora danych.</w:t>
      </w:r>
    </w:p>
    <w:p w14:paraId="7D3A4BA8" w14:textId="10F03D99" w:rsidR="00975DE0" w:rsidRPr="00975DE0" w:rsidRDefault="002F5821" w:rsidP="002F5821">
      <w:pPr>
        <w:pStyle w:val="Akapitzlist"/>
        <w:keepNext/>
        <w:spacing w:before="240"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2F582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</w:p>
    <w:p w14:paraId="407576E0" w14:textId="77777777" w:rsidR="00975DE0" w:rsidRPr="00975DE0" w:rsidRDefault="00975DE0" w:rsidP="00975DE0">
      <w:pPr>
        <w:spacing w:before="120" w:after="12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Postanowienia końcowe</w:t>
      </w:r>
    </w:p>
    <w:p w14:paraId="6EB2E837" w14:textId="3D4C8687" w:rsidR="002F5821" w:rsidRDefault="00975DE0" w:rsidP="002F5821">
      <w:pPr>
        <w:numPr>
          <w:ilvl w:val="2"/>
          <w:numId w:val="3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Porozumienie jest zawarta na okres trwania Programu SKS tj. na okres od dnia </w:t>
      </w:r>
      <w:r w:rsidR="0058568F">
        <w:rPr>
          <w:rFonts w:ascii="Palatino Linotype" w:eastAsia="Times New Roman" w:hAnsi="Palatino Linotype" w:cs="Times New Roman"/>
          <w:sz w:val="20"/>
          <w:szCs w:val="20"/>
          <w:lang w:eastAsia="pl-PL"/>
        </w:rPr>
        <w:t>10.01.</w:t>
      </w: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202</w:t>
      </w:r>
      <w:r w:rsidR="0058568F">
        <w:rPr>
          <w:rFonts w:ascii="Palatino Linotype" w:eastAsia="Times New Roman" w:hAnsi="Palatino Linotype" w:cs="Times New Roman"/>
          <w:sz w:val="20"/>
          <w:szCs w:val="20"/>
          <w:lang w:eastAsia="pl-PL"/>
        </w:rPr>
        <w:t>3</w:t>
      </w: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 roku do dnia 31 grudnia  202</w:t>
      </w:r>
      <w:r w:rsidR="0058568F">
        <w:rPr>
          <w:rFonts w:ascii="Palatino Linotype" w:eastAsia="Times New Roman" w:hAnsi="Palatino Linotype" w:cs="Times New Roman"/>
          <w:sz w:val="20"/>
          <w:szCs w:val="20"/>
          <w:lang w:eastAsia="pl-PL"/>
        </w:rPr>
        <w:t>3</w:t>
      </w: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 roku. Porozumienie może być rozwiązane ze skutkiem natychmiastowym przez Partnera 1, w sytuacji, w której udostępnione przez Partnera 2 pomieszczenia i sprzęt sportowy nie będą wykorzystywane do prowadzenia zajęć sportowych w wymiarze wynikającym z harmonogramu zajęć SKS, o którym mowa w §1 ust. 5.</w:t>
      </w:r>
      <w:r w:rsidRPr="00975D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D041CAA" w14:textId="77777777" w:rsidR="002F5821" w:rsidRDefault="00975DE0" w:rsidP="002F5821">
      <w:pPr>
        <w:numPr>
          <w:ilvl w:val="2"/>
          <w:numId w:val="3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>Wszelkie zmiany Porozumienia będą dokonywane w formie pisemnej pod rygorem nieważności.</w:t>
      </w:r>
    </w:p>
    <w:p w14:paraId="4241DE77" w14:textId="77777777" w:rsidR="002F5821" w:rsidRDefault="00975DE0" w:rsidP="002F5821">
      <w:pPr>
        <w:numPr>
          <w:ilvl w:val="2"/>
          <w:numId w:val="3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Spory mogące powstać z tytułu realizacji przedmiotowego Porozumienia Strony będą rozwiązywać w sposób polubowny, a w przypadku ich niepowodzenia poddadzą spór pod rozstrzygnięcie sądowi właściwemu ze względu na siedzibę pozwanego. </w:t>
      </w:r>
    </w:p>
    <w:p w14:paraId="57D8E548" w14:textId="77777777" w:rsidR="002F5821" w:rsidRDefault="00975DE0" w:rsidP="002F5821">
      <w:pPr>
        <w:numPr>
          <w:ilvl w:val="2"/>
          <w:numId w:val="3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>Porozumienie sporządzono w dwóch jednobrzmiących egzemplarzach, po jednym dla każdej ze Stron.</w:t>
      </w:r>
      <w:r w:rsidR="002F5821" w:rsidRPr="002F5821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</w:t>
      </w:r>
    </w:p>
    <w:p w14:paraId="6C9CB22F" w14:textId="3FF877C8" w:rsidR="002F5821" w:rsidRPr="00975DE0" w:rsidRDefault="002F5821" w:rsidP="002F5821">
      <w:pPr>
        <w:spacing w:before="850"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>Partner 1:</w:t>
      </w:r>
      <w:r w:rsidRPr="002F5821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>Partner 2:</w:t>
      </w:r>
    </w:p>
    <w:p w14:paraId="4768D86A" w14:textId="526C9A00" w:rsidR="002F5821" w:rsidRPr="00975DE0" w:rsidRDefault="002F5821" w:rsidP="002F5821">
      <w:pPr>
        <w:spacing w:before="120" w:after="120" w:line="240" w:lineRule="auto"/>
        <w:ind w:left="363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</w:p>
    <w:p w14:paraId="4AF1EF0A" w14:textId="77777777" w:rsidR="002F5821" w:rsidRDefault="002F5821" w:rsidP="002F5821">
      <w:pPr>
        <w:tabs>
          <w:tab w:val="num" w:pos="363"/>
        </w:tabs>
        <w:spacing w:before="120" w:after="120" w:line="240" w:lineRule="auto"/>
        <w:ind w:left="363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</w:p>
    <w:p w14:paraId="61E8439F" w14:textId="2C5BD1DD" w:rsidR="002F5821" w:rsidRDefault="002F5821" w:rsidP="002F5821">
      <w:pPr>
        <w:tabs>
          <w:tab w:val="num" w:pos="363"/>
        </w:tabs>
        <w:spacing w:before="120" w:after="120" w:line="240" w:lineRule="auto"/>
        <w:ind w:left="363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>SZS ZIEMIA LUBUSKA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975DE0">
        <w:rPr>
          <w:rFonts w:ascii="Palatino Linotype" w:eastAsia="Times New Roman" w:hAnsi="Palatino Linotype" w:cs="Times New Roman"/>
          <w:sz w:val="20"/>
          <w:szCs w:val="20"/>
          <w:highlight w:val="yellow"/>
          <w:lang w:eastAsia="pl-PL"/>
        </w:rPr>
        <w:t>……………………………..</w:t>
      </w:r>
    </w:p>
    <w:p w14:paraId="598EC7C0" w14:textId="71604DBA" w:rsidR="00850F9A" w:rsidRPr="002F5821" w:rsidRDefault="00850F9A" w:rsidP="002F5821">
      <w:pPr>
        <w:tabs>
          <w:tab w:val="num" w:pos="363"/>
        </w:tabs>
        <w:spacing w:before="120" w:after="120" w:line="240" w:lineRule="auto"/>
        <w:ind w:left="363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ab/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ab/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ab/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ab/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ab/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ab/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ab/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ab/>
        <w:t>Pieczątka i podpis, Dyrektor szkoły/</w:t>
      </w:r>
    </w:p>
    <w:sectPr w:rsidR="00850F9A" w:rsidRPr="002F5821" w:rsidSect="002F5821">
      <w:headerReference w:type="default" r:id="rId7"/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625B" w14:textId="77777777" w:rsidR="00BA368B" w:rsidRDefault="00BA368B">
      <w:pPr>
        <w:spacing w:after="0" w:line="240" w:lineRule="auto"/>
      </w:pPr>
      <w:r>
        <w:separator/>
      </w:r>
    </w:p>
  </w:endnote>
  <w:endnote w:type="continuationSeparator" w:id="0">
    <w:p w14:paraId="09F9E18E" w14:textId="77777777" w:rsidR="00BA368B" w:rsidRDefault="00BA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C557" w14:textId="77777777" w:rsidR="00CB746C" w:rsidRDefault="002F5821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9D78CA5" w14:textId="77777777" w:rsidR="00CB746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31F9" w14:textId="77777777" w:rsidR="00BA368B" w:rsidRDefault="00BA368B">
      <w:pPr>
        <w:spacing w:after="0" w:line="240" w:lineRule="auto"/>
      </w:pPr>
      <w:r>
        <w:separator/>
      </w:r>
    </w:p>
  </w:footnote>
  <w:footnote w:type="continuationSeparator" w:id="0">
    <w:p w14:paraId="1B84BA6D" w14:textId="77777777" w:rsidR="00BA368B" w:rsidRDefault="00BA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7204" w14:textId="77777777" w:rsidR="00EE1E79" w:rsidRPr="00C47FDA" w:rsidRDefault="002F5821" w:rsidP="00EE1E79">
    <w:pPr>
      <w:pStyle w:val="Nagwek"/>
      <w:rPr>
        <w:b/>
      </w:rPr>
    </w:pPr>
    <w:r w:rsidRPr="00C47FDA">
      <w:rPr>
        <w:b/>
      </w:rPr>
      <w:t>Instrukcja wypełniania:</w:t>
    </w:r>
    <w:r>
      <w:rPr>
        <w:b/>
      </w:rPr>
      <w:t xml:space="preserve">                                                                                                                                     </w:t>
    </w:r>
    <w:r w:rsidRPr="00EF2246">
      <w:rPr>
        <w:b/>
        <w:u w:val="single"/>
      </w:rPr>
      <w:t>DRUK NR 1</w:t>
    </w:r>
  </w:p>
  <w:p w14:paraId="754EA77E" w14:textId="77777777" w:rsidR="00EE1E79" w:rsidRPr="00EF2246" w:rsidRDefault="002F5821" w:rsidP="00EF2246">
    <w:pPr>
      <w:pBdr>
        <w:bottom w:val="single" w:sz="12" w:space="1" w:color="auto"/>
      </w:pBdr>
      <w:ind w:right="360"/>
      <w:rPr>
        <w:b/>
        <w:bCs/>
        <w:sz w:val="16"/>
        <w:lang w:eastAsia="x-none"/>
      </w:rPr>
    </w:pPr>
    <w:r w:rsidRPr="00EF2246">
      <w:rPr>
        <w:b/>
        <w:bCs/>
        <w:sz w:val="16"/>
        <w:lang w:eastAsia="x-none"/>
      </w:rPr>
      <w:t xml:space="preserve">pola oznaczone żółtym kolorem należy uzupełnić </w:t>
    </w:r>
    <w:r w:rsidRPr="00EF2246">
      <w:rPr>
        <w:sz w:val="16"/>
        <w:lang w:eastAsia="x-none"/>
      </w:rPr>
      <w:t xml:space="preserve"> :  </w:t>
    </w:r>
    <w:r w:rsidRPr="00EF2246">
      <w:rPr>
        <w:b/>
        <w:bCs/>
        <w:sz w:val="16"/>
        <w:lang w:eastAsia="x-none"/>
      </w:rPr>
      <w:t>DRUKOWANYM TEKSTEM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80D02"/>
    <w:multiLevelType w:val="hybridMultilevel"/>
    <w:tmpl w:val="956CE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51C6A"/>
    <w:multiLevelType w:val="hybridMultilevel"/>
    <w:tmpl w:val="FAB0E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E4F16"/>
    <w:multiLevelType w:val="multilevel"/>
    <w:tmpl w:val="7F1E2DA4"/>
    <w:lvl w:ilvl="0">
      <w:start w:val="1"/>
      <w:numFmt w:val="decimal"/>
      <w:pStyle w:val="tekstparagraf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pStyle w:val="tekstparagraftytu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pStyle w:val="tekstustp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tekstpunkt"/>
      <w:lvlText w:val="%4)"/>
      <w:lvlJc w:val="left"/>
      <w:pPr>
        <w:tabs>
          <w:tab w:val="num" w:pos="720"/>
        </w:tabs>
        <w:ind w:left="720" w:hanging="357"/>
      </w:pPr>
      <w:rPr>
        <w:rFonts w:ascii="Palatino Linotype" w:hAnsi="Palatino Linotype" w:hint="default"/>
        <w:b w:val="0"/>
        <w:i w:val="0"/>
        <w:sz w:val="22"/>
        <w:szCs w:val="22"/>
      </w:rPr>
    </w:lvl>
    <w:lvl w:ilvl="4">
      <w:start w:val="1"/>
      <w:numFmt w:val="lowerLetter"/>
      <w:pStyle w:val="tekstlitera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num w:numId="1" w16cid:durableId="186603198">
    <w:abstractNumId w:val="2"/>
  </w:num>
  <w:num w:numId="2" w16cid:durableId="547693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0796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438063">
    <w:abstractNumId w:val="0"/>
  </w:num>
  <w:num w:numId="5" w16cid:durableId="2074888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E0"/>
    <w:rsid w:val="001A0B22"/>
    <w:rsid w:val="002F5821"/>
    <w:rsid w:val="00460783"/>
    <w:rsid w:val="0058568F"/>
    <w:rsid w:val="00702EC4"/>
    <w:rsid w:val="00793594"/>
    <w:rsid w:val="00850F9A"/>
    <w:rsid w:val="00975DE0"/>
    <w:rsid w:val="00A05379"/>
    <w:rsid w:val="00A664A9"/>
    <w:rsid w:val="00A96750"/>
    <w:rsid w:val="00BA368B"/>
    <w:rsid w:val="00BE1527"/>
    <w:rsid w:val="00C16B1A"/>
    <w:rsid w:val="00C97497"/>
    <w:rsid w:val="00CF1DF6"/>
    <w:rsid w:val="00EB40D3"/>
    <w:rsid w:val="00EC1C0A"/>
    <w:rsid w:val="00F8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ED41"/>
  <w15:chartTrackingRefBased/>
  <w15:docId w15:val="{4E87409E-A8E9-44B8-9A6E-5820482F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75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5DE0"/>
  </w:style>
  <w:style w:type="paragraph" w:styleId="Nagwek">
    <w:name w:val="header"/>
    <w:basedOn w:val="Normalny"/>
    <w:link w:val="NagwekZnak"/>
    <w:uiPriority w:val="99"/>
    <w:semiHidden/>
    <w:unhideWhenUsed/>
    <w:rsid w:val="00975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5DE0"/>
  </w:style>
  <w:style w:type="paragraph" w:customStyle="1" w:styleId="tekstlitera">
    <w:name w:val="tekst litera"/>
    <w:basedOn w:val="Normalny"/>
    <w:rsid w:val="00975DE0"/>
    <w:pPr>
      <w:numPr>
        <w:ilvl w:val="4"/>
        <w:numId w:val="1"/>
      </w:numPr>
      <w:spacing w:before="120" w:after="120" w:line="240" w:lineRule="auto"/>
      <w:jc w:val="both"/>
    </w:pPr>
    <w:rPr>
      <w:rFonts w:ascii="Palatino Linotype" w:eastAsia="Times New Roman" w:hAnsi="Palatino Linotype" w:cs="Times New Roman"/>
      <w:szCs w:val="20"/>
      <w:lang w:eastAsia="pl-PL"/>
    </w:rPr>
  </w:style>
  <w:style w:type="paragraph" w:customStyle="1" w:styleId="tekstparagraf">
    <w:name w:val="tekst paragraf"/>
    <w:basedOn w:val="Normalny"/>
    <w:next w:val="Normalny"/>
    <w:rsid w:val="00975DE0"/>
    <w:pPr>
      <w:keepNext/>
      <w:numPr>
        <w:numId w:val="1"/>
      </w:numPr>
      <w:spacing w:before="240" w:after="0" w:line="240" w:lineRule="auto"/>
      <w:jc w:val="center"/>
    </w:pPr>
    <w:rPr>
      <w:rFonts w:ascii="Palatino Linotype" w:eastAsia="Times New Roman" w:hAnsi="Palatino Linotype" w:cs="Times New Roman"/>
      <w:b/>
      <w:szCs w:val="20"/>
      <w:lang w:eastAsia="pl-PL"/>
    </w:rPr>
  </w:style>
  <w:style w:type="paragraph" w:customStyle="1" w:styleId="tekstparagraftytu">
    <w:name w:val="tekst paragraf tytuł"/>
    <w:basedOn w:val="Normalny"/>
    <w:next w:val="Normalny"/>
    <w:rsid w:val="00975DE0"/>
    <w:pPr>
      <w:keepNext/>
      <w:numPr>
        <w:ilvl w:val="1"/>
        <w:numId w:val="1"/>
      </w:numPr>
      <w:spacing w:after="120" w:line="240" w:lineRule="auto"/>
      <w:jc w:val="center"/>
    </w:pPr>
    <w:rPr>
      <w:rFonts w:ascii="Palatino Linotype" w:eastAsia="Times New Roman" w:hAnsi="Palatino Linotype" w:cs="Times New Roman"/>
      <w:b/>
      <w:smallCaps/>
      <w:szCs w:val="20"/>
      <w:lang w:eastAsia="pl-PL"/>
    </w:rPr>
  </w:style>
  <w:style w:type="paragraph" w:customStyle="1" w:styleId="tekstpunkt">
    <w:name w:val="tekst punkt"/>
    <w:basedOn w:val="Normalny"/>
    <w:rsid w:val="00975DE0"/>
    <w:pPr>
      <w:numPr>
        <w:ilvl w:val="3"/>
        <w:numId w:val="1"/>
      </w:numPr>
      <w:spacing w:before="120" w:after="120" w:line="240" w:lineRule="auto"/>
      <w:jc w:val="both"/>
    </w:pPr>
    <w:rPr>
      <w:rFonts w:ascii="Palatino Linotype" w:eastAsia="Times New Roman" w:hAnsi="Palatino Linotype" w:cs="Times New Roman"/>
      <w:szCs w:val="20"/>
      <w:lang w:val="x-none" w:eastAsia="x-none"/>
    </w:rPr>
  </w:style>
  <w:style w:type="paragraph" w:customStyle="1" w:styleId="tekstustp">
    <w:name w:val="tekst ustęp"/>
    <w:basedOn w:val="Normalny"/>
    <w:rsid w:val="00975DE0"/>
    <w:pPr>
      <w:numPr>
        <w:ilvl w:val="2"/>
        <w:numId w:val="1"/>
      </w:numPr>
      <w:spacing w:before="120" w:after="120" w:line="240" w:lineRule="auto"/>
      <w:jc w:val="both"/>
    </w:pPr>
    <w:rPr>
      <w:rFonts w:ascii="Palatino Linotype" w:eastAsia="Times New Roman" w:hAnsi="Palatino Linotype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66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Bermes</dc:creator>
  <cp:keywords/>
  <dc:description/>
  <cp:lastModifiedBy>Zbigniew Bermes</cp:lastModifiedBy>
  <cp:revision>9</cp:revision>
  <dcterms:created xsi:type="dcterms:W3CDTF">2022-02-18T10:07:00Z</dcterms:created>
  <dcterms:modified xsi:type="dcterms:W3CDTF">2023-01-11T11:59:00Z</dcterms:modified>
</cp:coreProperties>
</file>